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52EDE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  <w:t>附件4</w:t>
      </w:r>
    </w:p>
    <w:p w14:paraId="76A42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t>兵团应急管理专家劳务费标准明细表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br w:type="textWrapping"/>
      </w:r>
    </w:p>
    <w:tbl>
      <w:tblPr>
        <w:tblStyle w:val="3"/>
        <w:tblW w:w="9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1087"/>
        <w:gridCol w:w="491"/>
        <w:gridCol w:w="1022"/>
        <w:gridCol w:w="1771"/>
        <w:gridCol w:w="841"/>
        <w:gridCol w:w="801"/>
        <w:gridCol w:w="1177"/>
        <w:gridCol w:w="1490"/>
      </w:tblGrid>
      <w:tr w14:paraId="1500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51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6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9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专家费项目</w:t>
            </w:r>
          </w:p>
        </w:tc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0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院士、国家级专家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8F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B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中级</w:t>
            </w:r>
          </w:p>
        </w:tc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09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D660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C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9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08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6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210" w:firstLineChars="100"/>
              <w:jc w:val="both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正高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7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210" w:firstLineChars="100"/>
              <w:jc w:val="both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副高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83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5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C82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9" w:hRule="atLeast"/>
          <w:jc w:val="center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7E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7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评审、咨询</w:t>
            </w:r>
          </w:p>
          <w:p w14:paraId="0AF9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5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政府采购</w:t>
            </w:r>
          </w:p>
          <w:p w14:paraId="05EC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评审费</w:t>
            </w:r>
          </w:p>
        </w:tc>
        <w:tc>
          <w:tcPr>
            <w:tcW w:w="45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5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本地专家：4小时内300元；每超1小时增加100元。每天不超过600元。</w:t>
            </w:r>
          </w:p>
          <w:p w14:paraId="3BE36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外地专家：8小时内600元。每超1小时增加100元。每天不超过800元。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90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评审委员会组长增加100元。</w:t>
            </w:r>
          </w:p>
        </w:tc>
      </w:tr>
      <w:tr w14:paraId="404F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3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1F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52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其他评审、咨询业务劳务费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600/半天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1200/天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8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400/半天</w:t>
            </w:r>
          </w:p>
          <w:p w14:paraId="68F2E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800/天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F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300/半天</w:t>
            </w:r>
          </w:p>
          <w:p w14:paraId="12DDA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4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第1天至</w:t>
            </w:r>
          </w:p>
          <w:p w14:paraId="00AD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第3天</w:t>
            </w:r>
          </w:p>
        </w:tc>
      </w:tr>
      <w:tr w14:paraId="63D3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4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EC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1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6A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1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300/半天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600/天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C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200/半天</w:t>
            </w:r>
          </w:p>
          <w:p w14:paraId="002F9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400/天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B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150/半天</w:t>
            </w:r>
          </w:p>
          <w:p w14:paraId="47F66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300/天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D8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第4天起</w:t>
            </w:r>
          </w:p>
          <w:p w14:paraId="32551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按50%计发</w:t>
            </w:r>
          </w:p>
        </w:tc>
      </w:tr>
      <w:tr w14:paraId="619F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  <w:jc w:val="center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9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56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督查检查事故调查专家劳务费</w:t>
            </w:r>
          </w:p>
        </w:tc>
        <w:tc>
          <w:tcPr>
            <w:tcW w:w="15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一般性</w:t>
            </w:r>
          </w:p>
          <w:p w14:paraId="7E675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督查核查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16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1200/天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27B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800/天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B6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57E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第1天至</w:t>
            </w:r>
          </w:p>
          <w:p w14:paraId="0A1FB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第3天</w:t>
            </w:r>
          </w:p>
        </w:tc>
      </w:tr>
      <w:tr w14:paraId="77DF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E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72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E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D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600/天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7E7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400/天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B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300/天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6A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第4天起</w:t>
            </w:r>
          </w:p>
          <w:p w14:paraId="5D726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按50%计发</w:t>
            </w:r>
          </w:p>
        </w:tc>
      </w:tr>
      <w:tr w14:paraId="7614E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jc w:val="center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3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6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16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参与应急救援劳务费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9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1500/天</w:t>
            </w:r>
          </w:p>
        </w:tc>
        <w:tc>
          <w:tcPr>
            <w:tcW w:w="2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C4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1000/天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D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第1天至</w:t>
            </w:r>
          </w:p>
          <w:p w14:paraId="323EC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第3天</w:t>
            </w:r>
          </w:p>
        </w:tc>
      </w:tr>
      <w:tr w14:paraId="75D8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D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0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00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E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750/天</w:t>
            </w:r>
          </w:p>
        </w:tc>
        <w:tc>
          <w:tcPr>
            <w:tcW w:w="2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F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500/天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8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第4天起</w:t>
            </w:r>
          </w:p>
          <w:p w14:paraId="16886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按50%计发</w:t>
            </w:r>
          </w:p>
        </w:tc>
      </w:tr>
      <w:tr w14:paraId="53AA7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6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9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讲课费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9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疆内专家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4B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1800/半天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4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1200/半天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3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600/半天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F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85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1" w:hRule="atLeast"/>
          <w:jc w:val="center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82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3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中央部委等疆外专家</w:t>
            </w:r>
          </w:p>
          <w:p w14:paraId="6F7B9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F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1500/学时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30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1000/学时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2D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500/学时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7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44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中央部委标准，特殊情况经主要领导批准执行</w:t>
            </w:r>
          </w:p>
        </w:tc>
      </w:tr>
      <w:tr w14:paraId="5D29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0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B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其他临时或特殊任务</w:t>
            </w:r>
          </w:p>
          <w:p w14:paraId="1B9A0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外聘专家劳务费</w:t>
            </w:r>
          </w:p>
        </w:tc>
        <w:tc>
          <w:tcPr>
            <w:tcW w:w="608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D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outlineLvl w:val="9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中央和兵团有明确规定的，按照中央和兵团规定标准执行。没有明确规定的，由经办处室根据任务性质、内容、规模、等级、形式，根据外聘专家职称职级，参照“其他评审、咨询业务劳务费”的标准执行</w:t>
            </w:r>
          </w:p>
        </w:tc>
      </w:tr>
    </w:tbl>
    <w:p w14:paraId="57BCE8EF">
      <w:pPr>
        <w:spacing w:line="240" w:lineRule="auto"/>
        <w:jc w:val="left"/>
        <w:rPr>
          <w:rFonts w:hint="eastAsia" w:ascii="Times New Roman" w:hAnsi="Times New Roman" w:eastAsia="仿宋_GB2312" w:cs="仿宋_GB2312"/>
          <w:b w:val="0"/>
          <w:sz w:val="21"/>
          <w:szCs w:val="21"/>
          <w:highlight w:val="none"/>
          <w:lang w:val="en-US" w:eastAsia="zh-CN"/>
        </w:rPr>
      </w:pPr>
    </w:p>
    <w:p w14:paraId="285E0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textAlignment w:val="auto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注：本表中所列劳务费标准均为税后。</w:t>
      </w:r>
    </w:p>
    <w:p w14:paraId="7CA9E1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9F7A582-13AD-4C3B-BCEB-FA67B41188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C65FAE0-0099-4E4D-9F07-3658BD4F1F1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DE4ACA6-9F8A-4AAE-AD1E-470D36F911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6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2026-08-20T04:13:14Z</dcterms:created>
  <dc:creator>hw</dc:creator>
  <cp:lastModifiedBy>中心宣传科</cp:lastModifiedBy>
  <dcterms:modified xsi:type="dcterms:W3CDTF">2026-08-20T04:13:19Z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eyJoZGlkIjoiNzMwNmU0YWIwOTFjNjg3ZTcxYmVhODM4YzM1NWVjZmMiLCJ1c2VySWQiOiIzMDI1MjYzODIifQ==</vt:lpwstr>
  </property>
  <property fmtid="{D5CDD505-2E9C-101B-9397-08002B2CF9AE}" pid="4" name="ICV">
    <vt:lpwstr>5FDF03C20AB3463D926555BEB6C148D2_12</vt:lpwstr>
  </property>
</Properties>
</file>